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71" w:rsidRPr="00B41C0A" w:rsidRDefault="008A0E71" w:rsidP="008A0E71">
      <w:pPr>
        <w:tabs>
          <w:tab w:val="center" w:pos="4536"/>
          <w:tab w:val="right" w:pos="8280"/>
          <w:tab w:val="right" w:pos="9639"/>
        </w:tabs>
        <w:ind w:left="0" w:right="2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NR#3</w:t>
      </w:r>
      <w:r>
        <w:rPr>
          <w:rFonts w:ascii="Arial" w:hAnsi="Arial" w:cs="Arial"/>
          <w:b/>
          <w:bCs/>
          <w:sz w:val="28"/>
          <w:lang w:eastAsia="ja-JP"/>
        </w:rPr>
        <w:tab/>
      </w:r>
      <w:r w:rsidR="00B41C0A">
        <w:rPr>
          <w:rFonts w:ascii="Arial" w:hAnsi="Arial" w:cs="Arial"/>
          <w:b/>
          <w:bCs/>
          <w:sz w:val="28"/>
        </w:rPr>
        <w:tab/>
      </w:r>
      <w:r w:rsidR="00B41C0A" w:rsidRPr="00B41C0A">
        <w:rPr>
          <w:rFonts w:ascii="Arial" w:hAnsi="Arial" w:cs="Arial"/>
          <w:b/>
          <w:bCs/>
          <w:sz w:val="28"/>
        </w:rPr>
        <w:t>R1-1715854</w:t>
      </w:r>
    </w:p>
    <w:p w:rsidR="008A0E71" w:rsidRPr="008A0E71" w:rsidRDefault="008A0E71" w:rsidP="008A0E71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 w:rsidRPr="008A0E71">
        <w:rPr>
          <w:rFonts w:ascii="Arial" w:hAnsi="Arial" w:cs="Arial"/>
          <w:b/>
          <w:bCs/>
          <w:sz w:val="28"/>
          <w:lang w:eastAsia="ja-JP"/>
        </w:rPr>
        <w:t>Nagoya</w:t>
      </w:r>
      <w:r w:rsidRPr="008A0E71">
        <w:rPr>
          <w:rFonts w:ascii="Arial" w:hAnsi="Arial" w:cs="Arial"/>
          <w:b/>
          <w:bCs/>
          <w:sz w:val="28"/>
        </w:rPr>
        <w:t xml:space="preserve">, Japan, </w:t>
      </w:r>
      <w:r w:rsidRPr="008A0E71">
        <w:rPr>
          <w:rFonts w:ascii="Arial" w:hAnsi="Arial" w:cs="Arial"/>
          <w:b/>
          <w:bCs/>
          <w:sz w:val="28"/>
          <w:lang w:eastAsia="ja-JP"/>
        </w:rPr>
        <w:t>18</w:t>
      </w:r>
      <w:r w:rsidRPr="008A0E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8A0E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8A0E71">
        <w:rPr>
          <w:rFonts w:ascii="Arial" w:hAnsi="Arial" w:cs="Arial"/>
          <w:b/>
          <w:bCs/>
          <w:sz w:val="28"/>
        </w:rPr>
        <w:t xml:space="preserve">– </w:t>
      </w:r>
      <w:r w:rsidRPr="008A0E71">
        <w:rPr>
          <w:rFonts w:ascii="Arial" w:hAnsi="Arial" w:cs="Arial"/>
          <w:b/>
          <w:bCs/>
          <w:sz w:val="28"/>
          <w:lang w:eastAsia="ja-JP"/>
        </w:rPr>
        <w:t>21</w:t>
      </w:r>
      <w:r w:rsidRPr="008A0E71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 w:rsidRPr="008A0E71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Pr="008A0E71">
        <w:rPr>
          <w:rFonts w:ascii="Arial" w:hAnsi="Arial" w:cs="Arial"/>
          <w:b/>
          <w:bCs/>
          <w:sz w:val="28"/>
        </w:rPr>
        <w:t>September 201</w:t>
      </w:r>
      <w:r w:rsidRPr="008A0E71">
        <w:rPr>
          <w:rFonts w:ascii="Arial" w:hAnsi="Arial" w:cs="Arial"/>
          <w:b/>
          <w:bCs/>
          <w:sz w:val="28"/>
          <w:lang w:eastAsia="ja-JP"/>
        </w:rPr>
        <w:t>7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8A0E71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</w:t>
      </w:r>
      <w:bookmarkStart w:id="0" w:name="_GoBack"/>
      <w:r w:rsidRPr="008A0E71">
        <w:rPr>
          <w:rFonts w:ascii="Arial" w:eastAsiaTheme="minorEastAsia" w:hAnsi="Arial" w:cs="Arial"/>
          <w:b/>
          <w:bCs/>
          <w:sz w:val="28"/>
          <w:lang w:eastAsia="ko-KR"/>
        </w:rPr>
        <w:t>_</w:t>
      </w:r>
      <w:bookmarkEnd w:id="0"/>
      <w:r w:rsidRPr="008A0E71">
        <w:rPr>
          <w:rFonts w:ascii="Arial" w:eastAsiaTheme="minorEastAsia" w:hAnsi="Arial" w:cs="Arial"/>
          <w:b/>
          <w:bCs/>
          <w:sz w:val="28"/>
          <w:lang w:eastAsia="ko-KR"/>
        </w:rPr>
        <w:t>________________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Agenda Item:</w:t>
      </w:r>
      <w:r w:rsidRPr="008A0E71">
        <w:rPr>
          <w:rFonts w:ascii="Arial" w:eastAsia="바탕" w:hAnsi="Arial"/>
          <w:sz w:val="24"/>
          <w:lang w:eastAsia="ko-KR"/>
        </w:rPr>
        <w:tab/>
      </w:r>
      <w:r w:rsidR="00136894" w:rsidRPr="008A0E71">
        <w:rPr>
          <w:rFonts w:ascii="Arial" w:eastAsia="바탕" w:hAnsi="Arial" w:hint="eastAsia"/>
          <w:sz w:val="24"/>
          <w:lang w:eastAsia="ko-KR"/>
        </w:rPr>
        <w:t>6</w:t>
      </w:r>
      <w:r w:rsidR="004E1D5C" w:rsidRPr="008A0E71">
        <w:rPr>
          <w:rFonts w:ascii="Arial" w:eastAsia="바탕" w:hAnsi="Arial"/>
          <w:sz w:val="24"/>
          <w:lang w:eastAsia="ko-KR"/>
        </w:rPr>
        <w:t>.2.1.</w:t>
      </w:r>
      <w:r w:rsidR="008A0E71">
        <w:rPr>
          <w:rFonts w:ascii="Arial" w:eastAsia="바탕" w:hAnsi="Arial" w:hint="eastAsia"/>
          <w:sz w:val="24"/>
          <w:lang w:eastAsia="ko-KR"/>
        </w:rPr>
        <w:t>5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Source: </w:t>
      </w:r>
      <w:r w:rsidRPr="008A0E71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8A0E71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Title: </w:t>
      </w:r>
      <w:r w:rsidRPr="008A0E71">
        <w:rPr>
          <w:rFonts w:ascii="Arial" w:eastAsia="바탕" w:hAnsi="Arial"/>
          <w:sz w:val="24"/>
          <w:lang w:eastAsia="ko-KR"/>
        </w:rPr>
        <w:tab/>
        <w:t xml:space="preserve">Discussion on </w:t>
      </w:r>
      <w:r w:rsidR="00CB2DB4" w:rsidRPr="008A0E71">
        <w:rPr>
          <w:rFonts w:ascii="Arial" w:eastAsia="바탕" w:hAnsi="Arial" w:hint="eastAsia"/>
          <w:sz w:val="24"/>
          <w:lang w:eastAsia="ko-KR"/>
        </w:rPr>
        <w:t>PRB bundling</w:t>
      </w:r>
    </w:p>
    <w:p w:rsidR="0054619D" w:rsidRPr="008A0E71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Document for: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8A0E71">
        <w:rPr>
          <w:rFonts w:ascii="Arial" w:eastAsia="바탕" w:hAnsi="Arial"/>
          <w:sz w:val="24"/>
          <w:lang w:eastAsia="ko-KR"/>
        </w:rPr>
        <w:tab/>
        <w:t xml:space="preserve">Discussion/Decision </w:t>
      </w:r>
    </w:p>
    <w:p w:rsidR="00B90006" w:rsidRPr="008A0E71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8A0E71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B57967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>In the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RAN1</w:t>
      </w:r>
      <w:r w:rsidRPr="00B57967">
        <w:rPr>
          <w:rFonts w:eastAsia="맑은 고딕" w:hint="eastAsia"/>
          <w:sz w:val="22"/>
          <w:szCs w:val="22"/>
          <w:lang w:eastAsia="ko-KR"/>
        </w:rPr>
        <w:t>#</w:t>
      </w:r>
      <w:r w:rsidR="00CB2DB4">
        <w:rPr>
          <w:rFonts w:eastAsia="맑은 고딕" w:hint="eastAsia"/>
          <w:sz w:val="22"/>
          <w:szCs w:val="22"/>
          <w:lang w:eastAsia="ko-KR"/>
        </w:rPr>
        <w:t>90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CB2DB4">
        <w:rPr>
          <w:rFonts w:eastAsia="맑은 고딕" w:hint="eastAsia"/>
          <w:sz w:val="22"/>
          <w:szCs w:val="22"/>
          <w:lang w:eastAsia="ko-KR"/>
        </w:rPr>
        <w:t>DL PRB bundling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B57967">
        <w:rPr>
          <w:rFonts w:eastAsia="맑은 고딕"/>
          <w:sz w:val="22"/>
          <w:szCs w:val="22"/>
          <w:lang w:eastAsia="ko-KR"/>
        </w:rPr>
        <w:t>were made:</w:t>
      </w:r>
    </w:p>
    <w:p w:rsidR="00CB2DB4" w:rsidRPr="00CB2DB4" w:rsidRDefault="00CB2DB4" w:rsidP="00CB2DB4">
      <w:pPr>
        <w:widowControl w:val="0"/>
        <w:numPr>
          <w:ilvl w:val="0"/>
          <w:numId w:val="48"/>
        </w:numPr>
        <w:spacing w:before="0" w:after="120" w:line="240" w:lineRule="auto"/>
        <w:rPr>
          <w:i/>
          <w:lang w:val="en-US" w:eastAsia="ko-KR"/>
        </w:rPr>
      </w:pPr>
      <w:r w:rsidRPr="00CB2DB4">
        <w:rPr>
          <w:i/>
          <w:lang w:val="en-US" w:eastAsia="ko-KR"/>
        </w:rPr>
        <w:t>PRB bundle is based on absolute PRB-grid of a component carrier</w:t>
      </w:r>
    </w:p>
    <w:p w:rsidR="00CB2DB4" w:rsidRPr="00CB2DB4" w:rsidRDefault="00CB2DB4" w:rsidP="00CB2DB4">
      <w:pPr>
        <w:widowControl w:val="0"/>
        <w:numPr>
          <w:ilvl w:val="0"/>
          <w:numId w:val="48"/>
        </w:numPr>
        <w:spacing w:before="0" w:after="120" w:line="240" w:lineRule="auto"/>
        <w:rPr>
          <w:i/>
          <w:lang w:val="en-US" w:eastAsia="ko-KR"/>
        </w:rPr>
      </w:pPr>
      <w:r w:rsidRPr="00CB2DB4">
        <w:rPr>
          <w:i/>
          <w:lang w:val="en-US" w:eastAsia="ko-KR"/>
        </w:rPr>
        <w:t>For DL unicast data transmission:</w:t>
      </w:r>
    </w:p>
    <w:p w:rsidR="00CB2DB4" w:rsidRPr="00CB2DB4" w:rsidRDefault="00CB2DB4" w:rsidP="00CB2DB4">
      <w:pPr>
        <w:widowControl w:val="0"/>
        <w:numPr>
          <w:ilvl w:val="1"/>
          <w:numId w:val="48"/>
        </w:numPr>
        <w:spacing w:before="0" w:after="120" w:line="240" w:lineRule="auto"/>
        <w:rPr>
          <w:i/>
          <w:lang w:val="en-US" w:eastAsia="ko-KR"/>
        </w:rPr>
      </w:pPr>
      <w:r w:rsidRPr="00CB2DB4">
        <w:rPr>
          <w:i/>
          <w:lang w:val="en-US" w:eastAsia="ko-KR"/>
        </w:rPr>
        <w:t>Case 1 PRB bundling size values are at least 2 and 4</w:t>
      </w:r>
    </w:p>
    <w:p w:rsidR="00CB2DB4" w:rsidRPr="00CB2DB4" w:rsidRDefault="00CB2DB4" w:rsidP="00CB2DB4">
      <w:pPr>
        <w:widowControl w:val="0"/>
        <w:numPr>
          <w:ilvl w:val="2"/>
          <w:numId w:val="48"/>
        </w:numPr>
        <w:spacing w:before="0" w:after="120" w:line="240" w:lineRule="auto"/>
        <w:rPr>
          <w:i/>
          <w:lang w:val="en-US" w:eastAsia="ko-KR"/>
        </w:rPr>
      </w:pPr>
      <w:r w:rsidRPr="00CB2DB4">
        <w:rPr>
          <w:i/>
          <w:lang w:val="en-US" w:eastAsia="ko-KR"/>
        </w:rPr>
        <w:t>FFS whether or not to additionally support PRB bundling size 1 – companies are encouraged to perform analysis and evaluations especially w.r.t. PRB bundling sizes 2 and 4</w:t>
      </w:r>
    </w:p>
    <w:p w:rsidR="00CB2DB4" w:rsidRPr="00CB2DB4" w:rsidRDefault="00CB2DB4" w:rsidP="00CB2DB4">
      <w:pPr>
        <w:widowControl w:val="0"/>
        <w:numPr>
          <w:ilvl w:val="0"/>
          <w:numId w:val="48"/>
        </w:numPr>
        <w:spacing w:before="0" w:after="120" w:line="240" w:lineRule="auto"/>
        <w:rPr>
          <w:i/>
          <w:lang w:val="en-US" w:eastAsia="ko-KR"/>
        </w:rPr>
      </w:pPr>
      <w:r w:rsidRPr="00CB2DB4">
        <w:rPr>
          <w:i/>
          <w:lang w:val="en-US" w:eastAsia="ko-KR"/>
        </w:rPr>
        <w:t>FFS: PRG configuration for broadcast PDSCH</w:t>
      </w:r>
    </w:p>
    <w:p w:rsidR="00345A8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B2DB4" w:rsidRPr="00093E41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 w:rsidRPr="00093E41">
        <w:rPr>
          <w:rFonts w:eastAsia="맑은 고딕" w:hint="eastAsia"/>
          <w:sz w:val="22"/>
          <w:lang w:eastAsia="ko-KR"/>
        </w:rPr>
        <w:t xml:space="preserve">In this contribution, we discuss 3 remaining issues on DL PRB </w:t>
      </w:r>
      <w:r w:rsidRPr="00093E41">
        <w:rPr>
          <w:rFonts w:eastAsia="맑은 고딕"/>
          <w:sz w:val="22"/>
          <w:lang w:eastAsia="ko-KR"/>
        </w:rPr>
        <w:t>bundling</w:t>
      </w:r>
      <w:r w:rsidRPr="00093E41">
        <w:rPr>
          <w:rFonts w:eastAsia="맑은 고딕" w:hint="eastAsia"/>
          <w:sz w:val="22"/>
          <w:lang w:eastAsia="ko-KR"/>
        </w:rPr>
        <w:t xml:space="preserve">: whether to </w:t>
      </w:r>
      <w:r w:rsidRPr="00093E41">
        <w:rPr>
          <w:rFonts w:eastAsia="맑은 고딕"/>
          <w:sz w:val="22"/>
          <w:lang w:eastAsia="ko-KR"/>
        </w:rPr>
        <w:t>support</w:t>
      </w:r>
      <w:r w:rsidRPr="00093E41">
        <w:rPr>
          <w:rFonts w:eastAsia="맑은 고딕" w:hint="eastAsia"/>
          <w:sz w:val="22"/>
          <w:lang w:eastAsia="ko-KR"/>
        </w:rPr>
        <w:t xml:space="preserve"> bundling size 1, </w:t>
      </w:r>
      <w:r w:rsidRPr="00093E41">
        <w:rPr>
          <w:rFonts w:eastAsia="맑은 고딕"/>
          <w:sz w:val="22"/>
          <w:lang w:eastAsia="ko-KR"/>
        </w:rPr>
        <w:t>details</w:t>
      </w:r>
      <w:r w:rsidRPr="00093E41">
        <w:rPr>
          <w:rFonts w:eastAsia="맑은 고딕" w:hint="eastAsia"/>
          <w:sz w:val="22"/>
          <w:lang w:eastAsia="ko-KR"/>
        </w:rPr>
        <w:t xml:space="preserve"> on 1 bit DCI </w:t>
      </w:r>
      <w:proofErr w:type="spellStart"/>
      <w:r w:rsidRPr="00093E41">
        <w:rPr>
          <w:rFonts w:eastAsia="맑은 고딕" w:hint="eastAsia"/>
          <w:sz w:val="22"/>
          <w:lang w:eastAsia="ko-KR"/>
        </w:rPr>
        <w:t>signaling</w:t>
      </w:r>
      <w:proofErr w:type="spellEnd"/>
      <w:r w:rsidRPr="00093E41">
        <w:rPr>
          <w:rFonts w:eastAsia="맑은 고딕" w:hint="eastAsia"/>
          <w:sz w:val="22"/>
          <w:lang w:eastAsia="ko-KR"/>
        </w:rPr>
        <w:t xml:space="preserve"> and bundling size determination, and PRG for broadcast PDSCH.</w:t>
      </w:r>
    </w:p>
    <w:p w:rsidR="00CB2DB4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here are several use case for PRG =1. </w:t>
      </w:r>
      <w:r w:rsidR="0075491D">
        <w:rPr>
          <w:rFonts w:eastAsia="맑은 고딕" w:hint="eastAsia"/>
          <w:sz w:val="22"/>
          <w:lang w:eastAsia="ko-KR"/>
        </w:rPr>
        <w:t>In high speed scenario, e</w:t>
      </w:r>
      <w:r>
        <w:rPr>
          <w:rFonts w:eastAsia="맑은 고딕" w:hint="eastAsia"/>
          <w:sz w:val="22"/>
          <w:lang w:eastAsia="ko-KR"/>
        </w:rPr>
        <w:t>specially for small resource allocation case, PRG=1 can provide d</w:t>
      </w:r>
      <w:r>
        <w:rPr>
          <w:rFonts w:eastAsia="맑은 고딕"/>
          <w:sz w:val="22"/>
          <w:lang w:eastAsia="ko-KR"/>
        </w:rPr>
        <w:t>iversity</w:t>
      </w:r>
      <w:r>
        <w:rPr>
          <w:rFonts w:eastAsia="맑은 고딕" w:hint="eastAsia"/>
          <w:sz w:val="22"/>
          <w:lang w:eastAsia="ko-KR"/>
        </w:rPr>
        <w:t xml:space="preserve"> gain with precoder cycling</w:t>
      </w:r>
      <w:r w:rsidR="0075491D">
        <w:rPr>
          <w:rFonts w:eastAsia="맑은 고딕" w:hint="eastAsia"/>
          <w:sz w:val="22"/>
          <w:lang w:eastAsia="ko-KR"/>
        </w:rPr>
        <w:t xml:space="preserve">. Also, In TDD system with DL/UL channel reciprocity, it supports frequency selective scheduling with single PRB </w:t>
      </w:r>
      <w:r w:rsidR="0075491D">
        <w:rPr>
          <w:rFonts w:eastAsia="맑은 고딕"/>
          <w:sz w:val="22"/>
          <w:lang w:eastAsia="ko-KR"/>
        </w:rPr>
        <w:t>granularity</w:t>
      </w:r>
      <w:r w:rsidR="0075491D">
        <w:rPr>
          <w:rFonts w:eastAsia="맑은 고딕" w:hint="eastAsia"/>
          <w:sz w:val="22"/>
          <w:lang w:eastAsia="ko-KR"/>
        </w:rPr>
        <w:t xml:space="preserve">. </w:t>
      </w:r>
    </w:p>
    <w:p w:rsidR="0075491D" w:rsidRPr="004F605C" w:rsidRDefault="0075491D" w:rsidP="00093E41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1: support PRG=1.</w:t>
      </w:r>
    </w:p>
    <w:p w:rsidR="0075491D" w:rsidRDefault="0075491D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dynamic switching between case 1 and 2, 1 bit DCI is used. </w:t>
      </w:r>
      <w:r>
        <w:rPr>
          <w:rFonts w:eastAsia="맑은 고딕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n case 1, PRG is determined based on RBG.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here </w:t>
      </w:r>
      <w:r w:rsidR="0047369B">
        <w:rPr>
          <w:rFonts w:eastAsia="맑은 고딕" w:hint="eastAsia"/>
          <w:sz w:val="22"/>
          <w:lang w:eastAsia="ko-KR"/>
        </w:rPr>
        <w:t>is an</w:t>
      </w:r>
      <w:r>
        <w:rPr>
          <w:rFonts w:eastAsia="맑은 고딕" w:hint="eastAsia"/>
          <w:sz w:val="22"/>
          <w:lang w:eastAsia="ko-KR"/>
        </w:rPr>
        <w:t xml:space="preserve"> ongoing</w:t>
      </w:r>
      <w:r w:rsidR="0047369B">
        <w:rPr>
          <w:rFonts w:eastAsia="맑은 고딕" w:hint="eastAsia"/>
          <w:sz w:val="22"/>
          <w:lang w:eastAsia="ko-KR"/>
        </w:rPr>
        <w:t xml:space="preserve"> discussion on RBG size and in our view at least RBG ={1,2,4} should be supported considering trade-off between DCI payload and scheduling flexibility. Therefore, when case 1 is configured by 1bit DCI, PRG is determined to be the same as RBG. </w:t>
      </w:r>
      <w:r w:rsidR="0047369B">
        <w:rPr>
          <w:rFonts w:eastAsia="맑은 고딕"/>
          <w:sz w:val="22"/>
          <w:lang w:eastAsia="ko-KR"/>
        </w:rPr>
        <w:t>I</w:t>
      </w:r>
      <w:r w:rsidR="0047369B">
        <w:rPr>
          <w:rFonts w:eastAsia="맑은 고딕" w:hint="eastAsia"/>
          <w:sz w:val="22"/>
          <w:lang w:eastAsia="ko-KR"/>
        </w:rPr>
        <w:t>f RBG is larger than 4 such as 8 or 16, then PRG is determined to be maximum value, i.e., 4.</w:t>
      </w:r>
    </w:p>
    <w:p w:rsidR="0047369B" w:rsidRPr="004F605C" w:rsidRDefault="0047369B" w:rsidP="00093E41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2: 1 bit DCI indicates case 1 or 2.</w:t>
      </w:r>
    </w:p>
    <w:p w:rsidR="0047369B" w:rsidRPr="004F605C" w:rsidRDefault="0047369B" w:rsidP="0047369B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 xml:space="preserve">Proposal 3: For case 1, if RBG is </w:t>
      </w:r>
      <w:r w:rsidR="00BE04B6" w:rsidRPr="004F605C">
        <w:rPr>
          <w:rFonts w:eastAsia="맑은 고딕" w:hint="eastAsia"/>
          <w:b/>
          <w:sz w:val="22"/>
          <w:lang w:eastAsia="ko-KR"/>
        </w:rPr>
        <w:t>{1,2,4}</w:t>
      </w:r>
      <w:r w:rsidRPr="004F605C">
        <w:rPr>
          <w:rFonts w:eastAsia="맑은 고딕" w:hint="eastAsia"/>
          <w:b/>
          <w:sz w:val="22"/>
          <w:lang w:eastAsia="ko-KR"/>
        </w:rPr>
        <w:t>, PRG is equal to RBG</w:t>
      </w:r>
      <w:r w:rsidR="00BE04B6" w:rsidRPr="004F605C">
        <w:rPr>
          <w:rFonts w:eastAsia="맑은 고딕" w:hint="eastAsia"/>
          <w:b/>
          <w:sz w:val="22"/>
          <w:lang w:eastAsia="ko-KR"/>
        </w:rPr>
        <w:t>. If RBG is {8,16}</w:t>
      </w:r>
      <w:r w:rsidRPr="004F605C">
        <w:rPr>
          <w:rFonts w:eastAsia="맑은 고딕" w:hint="eastAsia"/>
          <w:b/>
          <w:sz w:val="22"/>
          <w:lang w:eastAsia="ko-KR"/>
        </w:rPr>
        <w:t xml:space="preserve"> </w:t>
      </w:r>
      <w:r w:rsidR="00BE04B6" w:rsidRPr="004F605C">
        <w:rPr>
          <w:rFonts w:eastAsia="맑은 고딕" w:hint="eastAsia"/>
          <w:b/>
          <w:sz w:val="22"/>
          <w:lang w:eastAsia="ko-KR"/>
        </w:rPr>
        <w:t>then PRG is 4.</w:t>
      </w:r>
    </w:p>
    <w:p w:rsidR="00CB2DB4" w:rsidRDefault="0037216F" w:rsidP="0037216F">
      <w:pPr>
        <w:ind w:left="0" w:firstLineChars="142" w:firstLine="284"/>
        <w:rPr>
          <w:rFonts w:eastAsia="맑은 고딕"/>
          <w:sz w:val="22"/>
          <w:lang w:eastAsia="ko-KR"/>
        </w:rPr>
      </w:pPr>
      <w:r>
        <w:rPr>
          <w:rFonts w:eastAsiaTheme="minorEastAsia" w:hint="eastAsia"/>
          <w:lang w:val="en-US" w:eastAsia="ko-KR"/>
        </w:rPr>
        <w:t xml:space="preserve">Regarding </w:t>
      </w:r>
      <w:r w:rsidRPr="00093E41">
        <w:rPr>
          <w:rFonts w:eastAsia="맑은 고딕" w:hint="eastAsia"/>
          <w:sz w:val="22"/>
          <w:lang w:eastAsia="ko-KR"/>
        </w:rPr>
        <w:t>PRG for broadcast PDSCH</w:t>
      </w:r>
      <w:r>
        <w:rPr>
          <w:rFonts w:eastAsia="맑은 고딕" w:hint="eastAsia"/>
          <w:sz w:val="22"/>
          <w:lang w:eastAsia="ko-KR"/>
        </w:rPr>
        <w:t>, there are several alternatives su</w:t>
      </w:r>
      <w:r w:rsidR="00010D86">
        <w:rPr>
          <w:rFonts w:eastAsia="맑은 고딕" w:hint="eastAsia"/>
          <w:sz w:val="22"/>
          <w:lang w:eastAsia="ko-KR"/>
        </w:rPr>
        <w:t>ch as using 1 bit common DCI, MI</w:t>
      </w:r>
      <w:r>
        <w:rPr>
          <w:rFonts w:eastAsia="맑은 고딕" w:hint="eastAsia"/>
          <w:sz w:val="22"/>
          <w:lang w:eastAsia="ko-KR"/>
        </w:rPr>
        <w:t xml:space="preserve">B or fixed. </w:t>
      </w:r>
      <w:r>
        <w:rPr>
          <w:rFonts w:eastAsia="맑은 고딕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n this case, performance benefit of </w:t>
      </w:r>
      <w:r>
        <w:rPr>
          <w:rFonts w:eastAsia="맑은 고딕"/>
          <w:sz w:val="22"/>
          <w:lang w:eastAsia="ko-KR"/>
        </w:rPr>
        <w:t>indicating PRG</w:t>
      </w:r>
      <w:r>
        <w:rPr>
          <w:rFonts w:eastAsia="맑은 고딕" w:hint="eastAsia"/>
          <w:sz w:val="22"/>
          <w:lang w:eastAsia="ko-KR"/>
        </w:rPr>
        <w:t xml:space="preserve"> is not clear at the cost of c</w:t>
      </w:r>
      <w:r>
        <w:rPr>
          <w:rFonts w:eastAsia="맑은 고딕"/>
          <w:sz w:val="22"/>
          <w:lang w:eastAsia="ko-KR"/>
        </w:rPr>
        <w:t>ontrol</w:t>
      </w:r>
      <w:r>
        <w:rPr>
          <w:rFonts w:eastAsia="맑은 고딕" w:hint="eastAsia"/>
          <w:sz w:val="22"/>
          <w:lang w:eastAsia="ko-KR"/>
        </w:rPr>
        <w:t xml:space="preserve"> channel </w:t>
      </w:r>
      <w:r>
        <w:rPr>
          <w:rFonts w:eastAsia="맑은 고딕" w:hint="eastAsia"/>
          <w:sz w:val="22"/>
          <w:lang w:eastAsia="ko-KR"/>
        </w:rPr>
        <w:lastRenderedPageBreak/>
        <w:t xml:space="preserve">overhead so that fixed bundling size is sufficient. </w:t>
      </w:r>
      <w:r w:rsidR="004F605C">
        <w:rPr>
          <w:rFonts w:eastAsia="맑은 고딕"/>
          <w:sz w:val="22"/>
          <w:lang w:eastAsia="ko-KR"/>
        </w:rPr>
        <w:t>C</w:t>
      </w:r>
      <w:r w:rsidR="004F605C">
        <w:rPr>
          <w:rFonts w:eastAsia="맑은 고딕" w:hint="eastAsia"/>
          <w:sz w:val="22"/>
          <w:lang w:eastAsia="ko-KR"/>
        </w:rPr>
        <w:t xml:space="preserve">onsidering low frequency selective UE such as LOS UE, small bundling size seems </w:t>
      </w:r>
      <w:r w:rsidR="004F605C">
        <w:rPr>
          <w:rFonts w:eastAsia="맑은 고딕"/>
          <w:sz w:val="22"/>
          <w:lang w:eastAsia="ko-KR"/>
        </w:rPr>
        <w:t>beneficial</w:t>
      </w:r>
      <w:r w:rsidR="004F605C">
        <w:rPr>
          <w:rFonts w:eastAsia="맑은 고딕" w:hint="eastAsia"/>
          <w:sz w:val="22"/>
          <w:lang w:eastAsia="ko-KR"/>
        </w:rPr>
        <w:t xml:space="preserve"> since it provides spatial diversity gain.</w:t>
      </w:r>
      <w:r w:rsidR="00886F53">
        <w:rPr>
          <w:rFonts w:eastAsia="맑은 고딕" w:hint="eastAsia"/>
          <w:sz w:val="22"/>
          <w:lang w:eastAsia="ko-KR"/>
        </w:rPr>
        <w:t xml:space="preserve"> Furthermore, we can consider </w:t>
      </w:r>
      <w:r w:rsidR="001A1E86">
        <w:rPr>
          <w:rFonts w:eastAsia="맑은 고딕" w:hint="eastAsia"/>
          <w:sz w:val="22"/>
          <w:lang w:eastAsia="ko-KR"/>
        </w:rPr>
        <w:t xml:space="preserve">multiple </w:t>
      </w:r>
      <w:r w:rsidR="00886F53">
        <w:rPr>
          <w:rFonts w:eastAsia="맑은 고딕" w:hint="eastAsia"/>
          <w:sz w:val="22"/>
          <w:lang w:eastAsia="ko-KR"/>
        </w:rPr>
        <w:t>time domain bundling within a slot by using front-load DMRS and additional DMRS.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4: Support fixed bundling size for broadcast PDSCH.</w:t>
      </w:r>
    </w:p>
    <w:p w:rsidR="00BB3442" w:rsidRPr="00B57967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/>
          <w:b/>
          <w:lang w:val="en-US" w:eastAsia="ko-KR"/>
        </w:rPr>
        <w:t>Conclusion</w:t>
      </w:r>
    </w:p>
    <w:p w:rsidR="00847902" w:rsidRPr="00B57967" w:rsidRDefault="00847902" w:rsidP="009C5D1E">
      <w:pPr>
        <w:ind w:left="0" w:firstLineChars="142" w:firstLine="312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this contribution, we have </w:t>
      </w:r>
      <w:r w:rsidR="004F605C">
        <w:rPr>
          <w:rFonts w:eastAsia="맑은 고딕" w:hint="eastAsia"/>
          <w:sz w:val="22"/>
          <w:lang w:eastAsia="ko-KR"/>
        </w:rPr>
        <w:t>discuss</w:t>
      </w:r>
      <w:r w:rsidR="00194813" w:rsidRPr="00B57967">
        <w:rPr>
          <w:rFonts w:eastAsia="맑은 고딕" w:hint="eastAsia"/>
          <w:sz w:val="22"/>
          <w:lang w:eastAsia="ko-KR"/>
        </w:rPr>
        <w:t xml:space="preserve"> </w:t>
      </w:r>
      <w:r w:rsidR="004F605C">
        <w:rPr>
          <w:rFonts w:eastAsia="맑은 고딕" w:hint="eastAsia"/>
          <w:sz w:val="22"/>
          <w:lang w:eastAsia="ko-KR"/>
        </w:rPr>
        <w:t>PRB bundling issues</w:t>
      </w:r>
      <w:r w:rsidR="00194813" w:rsidRPr="00B57967">
        <w:rPr>
          <w:rFonts w:eastAsia="맑은 고딕" w:hint="eastAsia"/>
          <w:sz w:val="22"/>
          <w:lang w:eastAsia="ko-KR"/>
        </w:rPr>
        <w:t xml:space="preserve">, </w:t>
      </w:r>
      <w:r w:rsidR="004F605C">
        <w:rPr>
          <w:rFonts w:eastAsia="맑은 고딕"/>
          <w:sz w:val="22"/>
          <w:lang w:eastAsia="ko-KR"/>
        </w:rPr>
        <w:t>and propose</w:t>
      </w:r>
      <w:r w:rsidR="00FB672B" w:rsidRPr="00B57967">
        <w:rPr>
          <w:rFonts w:eastAsia="맑은 고딕"/>
          <w:sz w:val="22"/>
          <w:lang w:eastAsia="ko-KR"/>
        </w:rPr>
        <w:t xml:space="preserve"> </w:t>
      </w:r>
      <w:r w:rsidR="004F605C">
        <w:rPr>
          <w:rFonts w:eastAsia="맑은 고딕" w:hint="eastAsia"/>
          <w:sz w:val="22"/>
          <w:lang w:eastAsia="ko-KR"/>
        </w:rPr>
        <w:t>the</w:t>
      </w:r>
      <w:r w:rsidR="000112AB" w:rsidRPr="00B57967">
        <w:rPr>
          <w:rFonts w:eastAsia="맑은 고딕"/>
          <w:sz w:val="22"/>
          <w:lang w:eastAsia="ko-KR"/>
        </w:rPr>
        <w:t xml:space="preserve"> following: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1: support PRG=1.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2: 1 bit DCI indicates case 1 or 2.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3: For case 1, if RBG is {1,2,4}, PRG is equal to RBG. If RBG is {8,16} then PRG is 4.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4: Support fixed bundling size for broadcast PDSCH.</w:t>
      </w:r>
    </w:p>
    <w:sectPr w:rsidR="004F605C" w:rsidRPr="004F605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BD" w:rsidRDefault="00D329BD" w:rsidP="00CB15B0">
      <w:pPr>
        <w:spacing w:before="0" w:after="0" w:line="240" w:lineRule="auto"/>
      </w:pPr>
      <w:r>
        <w:separator/>
      </w:r>
    </w:p>
  </w:endnote>
  <w:endnote w:type="continuationSeparator" w:id="0">
    <w:p w:rsidR="00D329BD" w:rsidRDefault="00D329B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BD" w:rsidRDefault="00D329BD" w:rsidP="00CB15B0">
      <w:pPr>
        <w:spacing w:before="0" w:after="0" w:line="240" w:lineRule="auto"/>
      </w:pPr>
      <w:r>
        <w:separator/>
      </w:r>
    </w:p>
  </w:footnote>
  <w:footnote w:type="continuationSeparator" w:id="0">
    <w:p w:rsidR="00D329BD" w:rsidRDefault="00D329B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9.35pt;height:9.3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4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7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4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4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17"/>
  </w:num>
  <w:num w:numId="5">
    <w:abstractNumId w:val="8"/>
  </w:num>
  <w:num w:numId="6">
    <w:abstractNumId w:val="40"/>
  </w:num>
  <w:num w:numId="7">
    <w:abstractNumId w:val="29"/>
  </w:num>
  <w:num w:numId="8">
    <w:abstractNumId w:val="31"/>
  </w:num>
  <w:num w:numId="9">
    <w:abstractNumId w:val="20"/>
  </w:num>
  <w:num w:numId="10">
    <w:abstractNumId w:val="4"/>
  </w:num>
  <w:num w:numId="11">
    <w:abstractNumId w:val="18"/>
  </w:num>
  <w:num w:numId="12">
    <w:abstractNumId w:val="32"/>
  </w:num>
  <w:num w:numId="13">
    <w:abstractNumId w:val="1"/>
  </w:num>
  <w:num w:numId="14">
    <w:abstractNumId w:val="19"/>
  </w:num>
  <w:num w:numId="15">
    <w:abstractNumId w:val="37"/>
  </w:num>
  <w:num w:numId="16">
    <w:abstractNumId w:val="30"/>
  </w:num>
  <w:num w:numId="17">
    <w:abstractNumId w:val="15"/>
  </w:num>
  <w:num w:numId="18">
    <w:abstractNumId w:val="26"/>
  </w:num>
  <w:num w:numId="19">
    <w:abstractNumId w:val="38"/>
  </w:num>
  <w:num w:numId="20">
    <w:abstractNumId w:val="43"/>
  </w:num>
  <w:num w:numId="21">
    <w:abstractNumId w:val="33"/>
  </w:num>
  <w:num w:numId="22">
    <w:abstractNumId w:val="5"/>
  </w:num>
  <w:num w:numId="23">
    <w:abstractNumId w:val="11"/>
  </w:num>
  <w:num w:numId="24">
    <w:abstractNumId w:val="6"/>
  </w:num>
  <w:num w:numId="25">
    <w:abstractNumId w:val="14"/>
  </w:num>
  <w:num w:numId="26">
    <w:abstractNumId w:val="21"/>
  </w:num>
  <w:num w:numId="27">
    <w:abstractNumId w:val="16"/>
  </w:num>
  <w:num w:numId="28">
    <w:abstractNumId w:val="35"/>
  </w:num>
  <w:num w:numId="29">
    <w:abstractNumId w:val="28"/>
  </w:num>
  <w:num w:numId="30">
    <w:abstractNumId w:val="3"/>
  </w:num>
  <w:num w:numId="31">
    <w:abstractNumId w:val="24"/>
  </w:num>
  <w:num w:numId="32">
    <w:abstractNumId w:val="2"/>
  </w:num>
  <w:num w:numId="33">
    <w:abstractNumId w:val="12"/>
  </w:num>
  <w:num w:numId="34">
    <w:abstractNumId w:val="42"/>
  </w:num>
  <w:num w:numId="35">
    <w:abstractNumId w:val="22"/>
  </w:num>
  <w:num w:numId="36">
    <w:abstractNumId w:val="25"/>
  </w:num>
  <w:num w:numId="37">
    <w:abstractNumId w:val="44"/>
  </w:num>
  <w:num w:numId="38">
    <w:abstractNumId w:val="7"/>
  </w:num>
  <w:num w:numId="39">
    <w:abstractNumId w:val="36"/>
  </w:num>
  <w:num w:numId="40">
    <w:abstractNumId w:val="34"/>
  </w:num>
  <w:num w:numId="41">
    <w:abstractNumId w:val="13"/>
  </w:num>
  <w:num w:numId="42">
    <w:abstractNumId w:val="45"/>
  </w:num>
  <w:num w:numId="43">
    <w:abstractNumId w:val="41"/>
  </w:num>
  <w:num w:numId="44">
    <w:abstractNumId w:val="10"/>
  </w:num>
  <w:num w:numId="45">
    <w:abstractNumId w:val="23"/>
  </w:num>
  <w:num w:numId="46">
    <w:abstractNumId w:val="27"/>
  </w:num>
  <w:num w:numId="47">
    <w:abstractNumId w:val="39"/>
  </w:num>
  <w:num w:numId="48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D86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0EDF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41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86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02C2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16F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B7B6B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2881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69B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3D0F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05C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07A5A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4D9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4C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704B"/>
    <w:rsid w:val="006E037B"/>
    <w:rsid w:val="006E13E0"/>
    <w:rsid w:val="006E2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491D"/>
    <w:rsid w:val="007574B2"/>
    <w:rsid w:val="007574FE"/>
    <w:rsid w:val="00757500"/>
    <w:rsid w:val="0076015F"/>
    <w:rsid w:val="0076072B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BAB"/>
    <w:rsid w:val="00862462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6F53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0E7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1C0A"/>
    <w:rsid w:val="00B425E6"/>
    <w:rsid w:val="00B42C91"/>
    <w:rsid w:val="00B43161"/>
    <w:rsid w:val="00B4359A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1DC5"/>
    <w:rsid w:val="00BC2553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4B6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2DB4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2EF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29BD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400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080"/>
    <w:rsid w:val="00DD16B5"/>
    <w:rsid w:val="00DD1C7C"/>
    <w:rsid w:val="00DD2FAD"/>
    <w:rsid w:val="00DD3821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3BD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9E727-3292-4A19-B73B-6D2E2BDD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3</cp:revision>
  <cp:lastPrinted>2010-11-09T05:20:00Z</cp:lastPrinted>
  <dcterms:created xsi:type="dcterms:W3CDTF">2017-09-11T12:39:00Z</dcterms:created>
  <dcterms:modified xsi:type="dcterms:W3CDTF">2017-09-11T23:59:00Z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